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A59" w:rsidRPr="00FA6A59" w:rsidRDefault="00FA6A59" w:rsidP="00FA6A59">
      <w:pPr>
        <w:spacing w:before="300" w:after="150" w:line="240" w:lineRule="auto"/>
        <w:ind w:right="2946"/>
        <w:jc w:val="center"/>
        <w:outlineLvl w:val="0"/>
        <w:rPr>
          <w:rFonts w:ascii="Arial Narrow" w:eastAsia="Times New Roman" w:hAnsi="Arial Narrow" w:cs="Times New Roman"/>
          <w:kern w:val="36"/>
          <w:sz w:val="36"/>
          <w:szCs w:val="36"/>
        </w:rPr>
      </w:pPr>
      <w:r w:rsidRPr="00FA6A59">
        <w:rPr>
          <w:rFonts w:ascii="Arial Narrow" w:eastAsia="Times New Roman" w:hAnsi="Arial Narrow" w:cs="Times New Roman"/>
          <w:kern w:val="36"/>
          <w:sz w:val="36"/>
          <w:szCs w:val="36"/>
        </w:rPr>
        <w:t>Тариф на электрическую энергию (мощность), поставляемую населению и приравненным к нему категориям потребителей в Свердловской области на второе полугодие 2015 года</w:t>
      </w:r>
    </w:p>
    <w:tbl>
      <w:tblPr>
        <w:tblW w:w="9247" w:type="dxa"/>
        <w:tblBorders>
          <w:top w:val="single" w:sz="6" w:space="0" w:color="6DBEDC"/>
          <w:left w:val="single" w:sz="6" w:space="0" w:color="6DBEDC"/>
          <w:bottom w:val="single" w:sz="6" w:space="0" w:color="6DBEDC"/>
          <w:right w:val="single" w:sz="6" w:space="0" w:color="6DBEDC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796"/>
        <w:gridCol w:w="1525"/>
        <w:gridCol w:w="1321"/>
        <w:gridCol w:w="845"/>
        <w:gridCol w:w="881"/>
        <w:gridCol w:w="1292"/>
        <w:gridCol w:w="845"/>
      </w:tblGrid>
      <w:tr w:rsidR="00FA6A59" w:rsidRPr="00FA6A59" w:rsidTr="00A33766">
        <w:trPr>
          <w:trHeight w:val="839"/>
          <w:tblHeader/>
        </w:trPr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Одноставочный</w:t>
            </w:r>
            <w:proofErr w:type="spellEnd"/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тариф</w:t>
            </w:r>
          </w:p>
        </w:tc>
        <w:tc>
          <w:tcPr>
            <w:tcW w:w="0" w:type="auto"/>
            <w:gridSpan w:val="2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Одноставочный</w:t>
            </w:r>
            <w:proofErr w:type="spellEnd"/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тариф, дифференцированный по двум зонам суток</w:t>
            </w:r>
          </w:p>
        </w:tc>
        <w:tc>
          <w:tcPr>
            <w:tcW w:w="0" w:type="auto"/>
            <w:gridSpan w:val="3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Одноставочный</w:t>
            </w:r>
            <w:proofErr w:type="spellEnd"/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тариф, дифференцированный по трем зонам суток</w:t>
            </w:r>
          </w:p>
        </w:tc>
      </w:tr>
      <w:tr w:rsidR="00FA6A59" w:rsidRPr="00FA6A59" w:rsidTr="00A33766">
        <w:trPr>
          <w:trHeight w:val="881"/>
          <w:tblHeader/>
        </w:trPr>
        <w:tc>
          <w:tcPr>
            <w:tcW w:w="0" w:type="auto"/>
            <w:vMerge w:val="restart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Сбытовые компании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Дневная зона (пиковая и полупиковая)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Ночная зона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Пиковая зона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Полупиковая зона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Ночная зона</w:t>
            </w:r>
          </w:p>
        </w:tc>
      </w:tr>
      <w:tr w:rsidR="00FA6A59" w:rsidRPr="00FA6A59" w:rsidTr="00A33766">
        <w:trPr>
          <w:trHeight w:val="144"/>
          <w:tblHeader/>
        </w:trPr>
        <w:tc>
          <w:tcPr>
            <w:tcW w:w="0" w:type="auto"/>
            <w:vMerge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</w:pPr>
            <w:r w:rsidRPr="00FA6A59"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  <w:t>руб./кВтч (с НДС)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</w:pPr>
            <w:r w:rsidRPr="00FA6A59"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  <w:t>руб./кВтч (с НДС)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</w:pPr>
            <w:r w:rsidRPr="00FA6A59"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  <w:t>руб./кВтч (с НДС)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</w:pPr>
            <w:r w:rsidRPr="00FA6A59"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  <w:t>руб./кВтч (с НДС)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</w:pPr>
            <w:r w:rsidRPr="00FA6A59"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  <w:t>руб./кВтч (с НДС)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</w:pPr>
            <w:r w:rsidRPr="00FA6A59"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  <w:t>руб./кВтч (с НДС)</w:t>
            </w:r>
          </w:p>
        </w:tc>
      </w:tr>
      <w:tr w:rsidR="00FA6A59" w:rsidRPr="00FA6A59" w:rsidTr="00A33766">
        <w:trPr>
          <w:trHeight w:val="62"/>
        </w:trPr>
        <w:tc>
          <w:tcPr>
            <w:tcW w:w="0" w:type="auto"/>
            <w:vMerge w:val="restart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" w:history="1">
              <w:r w:rsidRPr="00FA6A59">
                <w:rPr>
                  <w:rFonts w:ascii="Times New Roman" w:eastAsia="Times New Roman" w:hAnsi="Times New Roman" w:cs="Times New Roman"/>
                  <w:color w:val="494949"/>
                  <w:sz w:val="24"/>
                  <w:szCs w:val="24"/>
                  <w:u w:val="single"/>
                </w:rPr>
                <w:t>ОАО "</w:t>
              </w:r>
              <w:proofErr w:type="spellStart"/>
              <w:r w:rsidRPr="00FA6A59">
                <w:rPr>
                  <w:rFonts w:ascii="Times New Roman" w:eastAsia="Times New Roman" w:hAnsi="Times New Roman" w:cs="Times New Roman"/>
                  <w:color w:val="494949"/>
                  <w:sz w:val="24"/>
                  <w:szCs w:val="24"/>
                  <w:u w:val="single"/>
                </w:rPr>
                <w:t>Екатеринбургэнергосбыт</w:t>
              </w:r>
              <w:proofErr w:type="spellEnd"/>
              <w:r w:rsidRPr="00FA6A59">
                <w:rPr>
                  <w:rFonts w:ascii="Times New Roman" w:eastAsia="Times New Roman" w:hAnsi="Times New Roman" w:cs="Times New Roman"/>
                  <w:color w:val="494949"/>
                  <w:sz w:val="24"/>
                  <w:szCs w:val="24"/>
                  <w:u w:val="single"/>
                </w:rPr>
                <w:t>"</w:t>
              </w:r>
            </w:hyperlink>
          </w:p>
          <w:p w:rsidR="00FA6A59" w:rsidRPr="00FA6A59" w:rsidRDefault="00FA6A59" w:rsidP="00FA6A5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 w:history="1">
              <w:r w:rsidRPr="00FA6A59">
                <w:rPr>
                  <w:rFonts w:ascii="Times New Roman" w:eastAsia="Times New Roman" w:hAnsi="Times New Roman" w:cs="Times New Roman"/>
                  <w:color w:val="494949"/>
                  <w:sz w:val="24"/>
                  <w:szCs w:val="24"/>
                  <w:u w:val="single"/>
                </w:rPr>
                <w:t>ОАО "</w:t>
              </w:r>
              <w:proofErr w:type="spellStart"/>
              <w:r w:rsidRPr="00FA6A59">
                <w:rPr>
                  <w:rFonts w:ascii="Times New Roman" w:eastAsia="Times New Roman" w:hAnsi="Times New Roman" w:cs="Times New Roman"/>
                  <w:color w:val="494949"/>
                  <w:sz w:val="24"/>
                  <w:szCs w:val="24"/>
                  <w:u w:val="single"/>
                </w:rPr>
                <w:t>Свердловэнергосбыт</w:t>
              </w:r>
              <w:proofErr w:type="spellEnd"/>
              <w:r w:rsidRPr="00FA6A59">
                <w:rPr>
                  <w:rFonts w:ascii="Times New Roman" w:eastAsia="Times New Roman" w:hAnsi="Times New Roman" w:cs="Times New Roman"/>
                  <w:color w:val="494949"/>
                  <w:sz w:val="24"/>
                  <w:szCs w:val="24"/>
                  <w:u w:val="single"/>
                </w:rPr>
                <w:t>"</w:t>
              </w:r>
            </w:hyperlink>
          </w:p>
          <w:p w:rsidR="00FA6A59" w:rsidRPr="00FA6A59" w:rsidRDefault="00FA6A59" w:rsidP="00FA6A5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 w:history="1">
              <w:r w:rsidRPr="00FA6A59">
                <w:rPr>
                  <w:rFonts w:ascii="Times New Roman" w:eastAsia="Times New Roman" w:hAnsi="Times New Roman" w:cs="Times New Roman"/>
                  <w:color w:val="494949"/>
                  <w:sz w:val="24"/>
                  <w:szCs w:val="24"/>
                  <w:u w:val="single"/>
                </w:rPr>
                <w:t>ООО "</w:t>
              </w:r>
              <w:proofErr w:type="spellStart"/>
              <w:r w:rsidRPr="00FA6A59">
                <w:rPr>
                  <w:rFonts w:ascii="Times New Roman" w:eastAsia="Times New Roman" w:hAnsi="Times New Roman" w:cs="Times New Roman"/>
                  <w:color w:val="494949"/>
                  <w:sz w:val="24"/>
                  <w:szCs w:val="24"/>
                  <w:u w:val="single"/>
                </w:rPr>
                <w:t>Нефтехим-Энерготрейд</w:t>
              </w:r>
              <w:proofErr w:type="spellEnd"/>
              <w:r w:rsidRPr="00FA6A59">
                <w:rPr>
                  <w:rFonts w:ascii="Times New Roman" w:eastAsia="Times New Roman" w:hAnsi="Times New Roman" w:cs="Times New Roman"/>
                  <w:color w:val="494949"/>
                  <w:sz w:val="24"/>
                  <w:szCs w:val="24"/>
                  <w:u w:val="single"/>
                </w:rPr>
                <w:t>"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6A59" w:rsidRPr="00FA6A59" w:rsidTr="00A33766">
        <w:trPr>
          <w:trHeight w:val="144"/>
        </w:trPr>
        <w:tc>
          <w:tcPr>
            <w:tcW w:w="0" w:type="auto"/>
            <w:vMerge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Население</w:t>
            </w:r>
          </w:p>
        </w:tc>
      </w:tr>
      <w:tr w:rsidR="00FA6A59" w:rsidRPr="00FA6A59" w:rsidTr="00A33766">
        <w:trPr>
          <w:trHeight w:val="493"/>
        </w:trPr>
        <w:tc>
          <w:tcPr>
            <w:tcW w:w="0" w:type="auto"/>
            <w:vMerge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3.30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3.42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1.61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3.91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2.67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1.61</w:t>
            </w:r>
          </w:p>
        </w:tc>
      </w:tr>
      <w:tr w:rsidR="00FA6A59" w:rsidRPr="00FA6A59" w:rsidTr="00A33766">
        <w:trPr>
          <w:trHeight w:val="144"/>
        </w:trPr>
        <w:tc>
          <w:tcPr>
            <w:tcW w:w="0" w:type="auto"/>
            <w:vMerge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Население в домах, оборудованных </w:t>
            </w:r>
            <w:proofErr w:type="spellStart"/>
            <w:r w:rsidRPr="00FA6A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электроплитамии</w:t>
            </w:r>
            <w:proofErr w:type="spellEnd"/>
            <w:r w:rsidRPr="00FA6A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(или) электроотопительными установками</w:t>
            </w:r>
          </w:p>
        </w:tc>
      </w:tr>
      <w:tr w:rsidR="00FA6A59" w:rsidRPr="00FA6A59" w:rsidTr="00A33766">
        <w:trPr>
          <w:trHeight w:val="493"/>
        </w:trPr>
        <w:tc>
          <w:tcPr>
            <w:tcW w:w="0" w:type="auto"/>
            <w:vMerge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2.31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2.38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2.72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1.86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1.13</w:t>
            </w:r>
          </w:p>
        </w:tc>
      </w:tr>
      <w:tr w:rsidR="00FA6A59" w:rsidRPr="00FA6A59" w:rsidTr="00A33766">
        <w:trPr>
          <w:trHeight w:val="144"/>
        </w:trPr>
        <w:tc>
          <w:tcPr>
            <w:tcW w:w="0" w:type="auto"/>
            <w:vMerge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Население, проживающее в сельских населенных пунктах</w:t>
            </w:r>
          </w:p>
        </w:tc>
      </w:tr>
      <w:tr w:rsidR="00FA6A59" w:rsidRPr="00FA6A59" w:rsidTr="00A33766">
        <w:trPr>
          <w:trHeight w:val="493"/>
        </w:trPr>
        <w:tc>
          <w:tcPr>
            <w:tcW w:w="0" w:type="auto"/>
            <w:vMerge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2.31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2.38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2.72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1.86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1.13</w:t>
            </w:r>
          </w:p>
        </w:tc>
      </w:tr>
      <w:tr w:rsidR="00FA6A59" w:rsidRPr="00FA6A59" w:rsidTr="00A33766">
        <w:trPr>
          <w:trHeight w:val="144"/>
        </w:trPr>
        <w:tc>
          <w:tcPr>
            <w:tcW w:w="0" w:type="auto"/>
            <w:vMerge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Потребители, приравненные к населению</w:t>
            </w:r>
          </w:p>
        </w:tc>
      </w:tr>
      <w:tr w:rsidR="00FA6A59" w:rsidRPr="00FA6A59" w:rsidTr="00A33766">
        <w:trPr>
          <w:trHeight w:val="493"/>
        </w:trPr>
        <w:tc>
          <w:tcPr>
            <w:tcW w:w="0" w:type="auto"/>
            <w:vMerge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3.30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3.42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1.61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3.91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2.67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1.61</w:t>
            </w:r>
          </w:p>
        </w:tc>
      </w:tr>
    </w:tbl>
    <w:p w:rsidR="00A33766" w:rsidRDefault="00A33766" w:rsidP="00FA6A59">
      <w:pPr>
        <w:spacing w:before="300" w:after="150" w:line="240" w:lineRule="auto"/>
        <w:ind w:right="2946"/>
        <w:jc w:val="center"/>
        <w:outlineLvl w:val="0"/>
        <w:rPr>
          <w:rFonts w:ascii="Arial Narrow" w:eastAsia="Times New Roman" w:hAnsi="Arial Narrow" w:cs="Times New Roman"/>
          <w:kern w:val="36"/>
          <w:sz w:val="36"/>
          <w:szCs w:val="36"/>
        </w:rPr>
      </w:pPr>
    </w:p>
    <w:p w:rsidR="00A33766" w:rsidRDefault="00A33766" w:rsidP="00FA6A59">
      <w:pPr>
        <w:spacing w:before="300" w:after="150" w:line="240" w:lineRule="auto"/>
        <w:ind w:right="2946"/>
        <w:jc w:val="center"/>
        <w:outlineLvl w:val="0"/>
        <w:rPr>
          <w:rFonts w:ascii="Arial Narrow" w:eastAsia="Times New Roman" w:hAnsi="Arial Narrow" w:cs="Times New Roman"/>
          <w:kern w:val="36"/>
          <w:sz w:val="36"/>
          <w:szCs w:val="36"/>
        </w:rPr>
      </w:pPr>
    </w:p>
    <w:p w:rsidR="00A33766" w:rsidRDefault="00A33766" w:rsidP="00FA6A59">
      <w:pPr>
        <w:spacing w:before="300" w:after="150" w:line="240" w:lineRule="auto"/>
        <w:ind w:right="2946"/>
        <w:jc w:val="center"/>
        <w:outlineLvl w:val="0"/>
        <w:rPr>
          <w:rFonts w:ascii="Arial Narrow" w:eastAsia="Times New Roman" w:hAnsi="Arial Narrow" w:cs="Times New Roman"/>
          <w:kern w:val="36"/>
          <w:sz w:val="36"/>
          <w:szCs w:val="36"/>
        </w:rPr>
      </w:pPr>
    </w:p>
    <w:p w:rsidR="00A33766" w:rsidRDefault="00A33766" w:rsidP="00FA6A59">
      <w:pPr>
        <w:spacing w:before="300" w:after="150" w:line="240" w:lineRule="auto"/>
        <w:ind w:right="2946"/>
        <w:jc w:val="center"/>
        <w:outlineLvl w:val="0"/>
        <w:rPr>
          <w:rFonts w:ascii="Arial Narrow" w:eastAsia="Times New Roman" w:hAnsi="Arial Narrow" w:cs="Times New Roman"/>
          <w:kern w:val="36"/>
          <w:sz w:val="36"/>
          <w:szCs w:val="36"/>
        </w:rPr>
      </w:pPr>
    </w:p>
    <w:p w:rsidR="00A33766" w:rsidRDefault="00FA6A59" w:rsidP="00A33766">
      <w:pPr>
        <w:spacing w:after="0" w:line="240" w:lineRule="auto"/>
        <w:ind w:right="2948"/>
        <w:jc w:val="center"/>
        <w:outlineLvl w:val="0"/>
        <w:rPr>
          <w:rFonts w:ascii="Arial Narrow" w:eastAsia="Times New Roman" w:hAnsi="Arial Narrow" w:cs="Times New Roman"/>
          <w:kern w:val="36"/>
          <w:sz w:val="36"/>
          <w:szCs w:val="36"/>
        </w:rPr>
      </w:pPr>
      <w:r w:rsidRPr="00FA6A59">
        <w:rPr>
          <w:rFonts w:ascii="Arial Narrow" w:eastAsia="Times New Roman" w:hAnsi="Arial Narrow" w:cs="Times New Roman"/>
          <w:kern w:val="36"/>
          <w:sz w:val="36"/>
          <w:szCs w:val="36"/>
        </w:rPr>
        <w:lastRenderedPageBreak/>
        <w:t xml:space="preserve">Тариф на электрическую энергию (мощность), </w:t>
      </w:r>
    </w:p>
    <w:p w:rsidR="00FA6A59" w:rsidRPr="00FA6A59" w:rsidRDefault="00FA6A59" w:rsidP="00A33766">
      <w:pPr>
        <w:spacing w:after="0" w:line="240" w:lineRule="auto"/>
        <w:ind w:right="2948"/>
        <w:jc w:val="center"/>
        <w:outlineLvl w:val="0"/>
        <w:rPr>
          <w:rFonts w:ascii="Arial Narrow" w:eastAsia="Times New Roman" w:hAnsi="Arial Narrow" w:cs="Times New Roman"/>
          <w:kern w:val="36"/>
          <w:sz w:val="36"/>
          <w:szCs w:val="36"/>
        </w:rPr>
      </w:pPr>
      <w:proofErr w:type="gramStart"/>
      <w:r w:rsidRPr="00FA6A59">
        <w:rPr>
          <w:rFonts w:ascii="Arial Narrow" w:eastAsia="Times New Roman" w:hAnsi="Arial Narrow" w:cs="Times New Roman"/>
          <w:kern w:val="36"/>
          <w:sz w:val="36"/>
          <w:szCs w:val="36"/>
        </w:rPr>
        <w:t>поставляемую</w:t>
      </w:r>
      <w:proofErr w:type="gramEnd"/>
      <w:r w:rsidRPr="00FA6A59">
        <w:rPr>
          <w:rFonts w:ascii="Arial Narrow" w:eastAsia="Times New Roman" w:hAnsi="Arial Narrow" w:cs="Times New Roman"/>
          <w:kern w:val="36"/>
          <w:sz w:val="36"/>
          <w:szCs w:val="36"/>
        </w:rPr>
        <w:t xml:space="preserve"> населению и приравненным к нему категориям потребителей в Свердловской области на первое полугодие 2015 года</w:t>
      </w:r>
    </w:p>
    <w:tbl>
      <w:tblPr>
        <w:tblW w:w="8959" w:type="dxa"/>
        <w:tblBorders>
          <w:top w:val="single" w:sz="6" w:space="0" w:color="6DBEDC"/>
          <w:left w:val="single" w:sz="6" w:space="0" w:color="6DBEDC"/>
          <w:bottom w:val="single" w:sz="6" w:space="0" w:color="6DBEDC"/>
          <w:right w:val="single" w:sz="6" w:space="0" w:color="6DBEDC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796"/>
        <w:gridCol w:w="1525"/>
        <w:gridCol w:w="1321"/>
        <w:gridCol w:w="845"/>
        <w:gridCol w:w="881"/>
        <w:gridCol w:w="1292"/>
        <w:gridCol w:w="845"/>
      </w:tblGrid>
      <w:tr w:rsidR="00FA6A59" w:rsidRPr="00FA6A59" w:rsidTr="00A33766">
        <w:trPr>
          <w:trHeight w:val="819"/>
          <w:tblHeader/>
        </w:trPr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Одноставочный</w:t>
            </w:r>
            <w:proofErr w:type="spellEnd"/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тариф</w:t>
            </w:r>
          </w:p>
        </w:tc>
        <w:tc>
          <w:tcPr>
            <w:tcW w:w="0" w:type="auto"/>
            <w:gridSpan w:val="2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Одноставочный</w:t>
            </w:r>
            <w:proofErr w:type="spellEnd"/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тариф, дифференцированный по двум зонам суток</w:t>
            </w:r>
          </w:p>
        </w:tc>
        <w:tc>
          <w:tcPr>
            <w:tcW w:w="0" w:type="auto"/>
            <w:gridSpan w:val="3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Одноставочный</w:t>
            </w:r>
            <w:proofErr w:type="spellEnd"/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тариф, дифференцированный по трем зонам суток</w:t>
            </w:r>
          </w:p>
        </w:tc>
      </w:tr>
      <w:tr w:rsidR="00A33766" w:rsidRPr="00FA6A59" w:rsidTr="00A33766">
        <w:trPr>
          <w:trHeight w:val="881"/>
          <w:tblHeader/>
        </w:trPr>
        <w:tc>
          <w:tcPr>
            <w:tcW w:w="0" w:type="auto"/>
            <w:vMerge w:val="restart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Сбытовые компании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Дневная зона (пиковая и полупиковая)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Ночная зона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Пиковая зона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Полупиковая зона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Ночная зона</w:t>
            </w:r>
          </w:p>
        </w:tc>
      </w:tr>
      <w:tr w:rsidR="00A33766" w:rsidRPr="00FA6A59" w:rsidTr="00A33766">
        <w:trPr>
          <w:trHeight w:val="143"/>
          <w:tblHeader/>
        </w:trPr>
        <w:tc>
          <w:tcPr>
            <w:tcW w:w="0" w:type="auto"/>
            <w:vMerge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</w:pPr>
            <w:r w:rsidRPr="00FA6A59"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  <w:t>руб./кВтч (с НДС)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</w:pPr>
            <w:r w:rsidRPr="00FA6A59"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  <w:t>руб./кВтч (с НДС)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</w:pPr>
            <w:r w:rsidRPr="00FA6A59"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  <w:t>руб./кВтч (с НДС)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</w:pPr>
            <w:r w:rsidRPr="00FA6A59"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  <w:t>руб./кВтч (с НДС)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</w:pPr>
            <w:r w:rsidRPr="00FA6A59"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  <w:t>руб./кВтч (с НДС)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</w:pPr>
            <w:r w:rsidRPr="00FA6A59">
              <w:rPr>
                <w:rFonts w:ascii="Times New Roman" w:eastAsia="Times New Roman" w:hAnsi="Times New Roman" w:cs="Times New Roman"/>
                <w:color w:val="7F7F7F"/>
                <w:sz w:val="20"/>
                <w:szCs w:val="20"/>
              </w:rPr>
              <w:t>руб./кВтч (с НДС)</w:t>
            </w:r>
          </w:p>
        </w:tc>
      </w:tr>
      <w:tr w:rsidR="00A33766" w:rsidRPr="00FA6A59" w:rsidTr="00A33766">
        <w:trPr>
          <w:trHeight w:val="61"/>
        </w:trPr>
        <w:tc>
          <w:tcPr>
            <w:tcW w:w="0" w:type="auto"/>
            <w:vMerge w:val="restart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history="1">
              <w:r w:rsidRPr="00FA6A59">
                <w:rPr>
                  <w:rFonts w:ascii="Times New Roman" w:eastAsia="Times New Roman" w:hAnsi="Times New Roman" w:cs="Times New Roman"/>
                  <w:color w:val="494949"/>
                  <w:sz w:val="24"/>
                  <w:szCs w:val="24"/>
                  <w:u w:val="single"/>
                </w:rPr>
                <w:t>ОАО "</w:t>
              </w:r>
              <w:proofErr w:type="spellStart"/>
              <w:r w:rsidRPr="00FA6A59">
                <w:rPr>
                  <w:rFonts w:ascii="Times New Roman" w:eastAsia="Times New Roman" w:hAnsi="Times New Roman" w:cs="Times New Roman"/>
                  <w:color w:val="494949"/>
                  <w:sz w:val="24"/>
                  <w:szCs w:val="24"/>
                  <w:u w:val="single"/>
                </w:rPr>
                <w:t>Екатеринбургэнергосбыт</w:t>
              </w:r>
              <w:proofErr w:type="spellEnd"/>
              <w:r w:rsidRPr="00FA6A59">
                <w:rPr>
                  <w:rFonts w:ascii="Times New Roman" w:eastAsia="Times New Roman" w:hAnsi="Times New Roman" w:cs="Times New Roman"/>
                  <w:color w:val="494949"/>
                  <w:sz w:val="24"/>
                  <w:szCs w:val="24"/>
                  <w:u w:val="single"/>
                </w:rPr>
                <w:t>"</w:t>
              </w:r>
            </w:hyperlink>
          </w:p>
          <w:p w:rsidR="00FA6A59" w:rsidRPr="00FA6A59" w:rsidRDefault="00FA6A59" w:rsidP="00FA6A5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history="1">
              <w:r w:rsidRPr="00FA6A59">
                <w:rPr>
                  <w:rFonts w:ascii="Times New Roman" w:eastAsia="Times New Roman" w:hAnsi="Times New Roman" w:cs="Times New Roman"/>
                  <w:color w:val="494949"/>
                  <w:sz w:val="24"/>
                  <w:szCs w:val="24"/>
                  <w:u w:val="single"/>
                </w:rPr>
                <w:t>ОАО "</w:t>
              </w:r>
              <w:proofErr w:type="spellStart"/>
              <w:r w:rsidRPr="00FA6A59">
                <w:rPr>
                  <w:rFonts w:ascii="Times New Roman" w:eastAsia="Times New Roman" w:hAnsi="Times New Roman" w:cs="Times New Roman"/>
                  <w:color w:val="494949"/>
                  <w:sz w:val="24"/>
                  <w:szCs w:val="24"/>
                  <w:u w:val="single"/>
                </w:rPr>
                <w:t>Свердловэнергосбыт</w:t>
              </w:r>
              <w:proofErr w:type="spellEnd"/>
              <w:r w:rsidRPr="00FA6A59">
                <w:rPr>
                  <w:rFonts w:ascii="Times New Roman" w:eastAsia="Times New Roman" w:hAnsi="Times New Roman" w:cs="Times New Roman"/>
                  <w:color w:val="494949"/>
                  <w:sz w:val="24"/>
                  <w:szCs w:val="24"/>
                  <w:u w:val="single"/>
                </w:rPr>
                <w:t>"</w:t>
              </w:r>
            </w:hyperlink>
          </w:p>
          <w:p w:rsidR="00FA6A59" w:rsidRPr="00FA6A59" w:rsidRDefault="00FA6A59" w:rsidP="00FA6A5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Pr="00FA6A59">
                <w:rPr>
                  <w:rFonts w:ascii="Times New Roman" w:eastAsia="Times New Roman" w:hAnsi="Times New Roman" w:cs="Times New Roman"/>
                  <w:color w:val="494949"/>
                  <w:sz w:val="24"/>
                  <w:szCs w:val="24"/>
                  <w:u w:val="single"/>
                </w:rPr>
                <w:t>ООО "</w:t>
              </w:r>
              <w:proofErr w:type="spellStart"/>
              <w:r w:rsidRPr="00FA6A59">
                <w:rPr>
                  <w:rFonts w:ascii="Times New Roman" w:eastAsia="Times New Roman" w:hAnsi="Times New Roman" w:cs="Times New Roman"/>
                  <w:color w:val="494949"/>
                  <w:sz w:val="24"/>
                  <w:szCs w:val="24"/>
                  <w:u w:val="single"/>
                </w:rPr>
                <w:t>Нефтехим-Энерготрейд</w:t>
              </w:r>
              <w:proofErr w:type="spellEnd"/>
              <w:r w:rsidRPr="00FA6A59">
                <w:rPr>
                  <w:rFonts w:ascii="Times New Roman" w:eastAsia="Times New Roman" w:hAnsi="Times New Roman" w:cs="Times New Roman"/>
                  <w:color w:val="494949"/>
                  <w:sz w:val="24"/>
                  <w:szCs w:val="24"/>
                  <w:u w:val="single"/>
                </w:rPr>
                <w:t>"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6A59" w:rsidRPr="00FA6A59" w:rsidTr="00A33766">
        <w:trPr>
          <w:trHeight w:val="143"/>
        </w:trPr>
        <w:tc>
          <w:tcPr>
            <w:tcW w:w="0" w:type="auto"/>
            <w:vMerge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Население</w:t>
            </w:r>
          </w:p>
        </w:tc>
      </w:tr>
      <w:tr w:rsidR="00A33766" w:rsidRPr="00FA6A59" w:rsidTr="00A33766">
        <w:trPr>
          <w:trHeight w:val="493"/>
        </w:trPr>
        <w:tc>
          <w:tcPr>
            <w:tcW w:w="0" w:type="auto"/>
            <w:vMerge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3.07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3.09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1.46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3.53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2.41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1.46</w:t>
            </w:r>
          </w:p>
        </w:tc>
      </w:tr>
      <w:tr w:rsidR="00FA6A59" w:rsidRPr="00FA6A59" w:rsidTr="00A33766">
        <w:trPr>
          <w:trHeight w:val="143"/>
        </w:trPr>
        <w:tc>
          <w:tcPr>
            <w:tcW w:w="0" w:type="auto"/>
            <w:vMerge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Население в домах, оборудованных </w:t>
            </w:r>
            <w:proofErr w:type="spellStart"/>
            <w:r w:rsidRPr="00FA6A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электроплитамии</w:t>
            </w:r>
            <w:proofErr w:type="spellEnd"/>
            <w:r w:rsidRPr="00FA6A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(или) электроотопительными установками</w:t>
            </w:r>
          </w:p>
        </w:tc>
      </w:tr>
      <w:tr w:rsidR="00A33766" w:rsidRPr="00FA6A59" w:rsidTr="00A33766">
        <w:trPr>
          <w:trHeight w:val="493"/>
        </w:trPr>
        <w:tc>
          <w:tcPr>
            <w:tcW w:w="0" w:type="auto"/>
            <w:vMerge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2.15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2.16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1.02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2.47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1.69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1.02</w:t>
            </w:r>
          </w:p>
        </w:tc>
      </w:tr>
      <w:tr w:rsidR="00FA6A59" w:rsidRPr="00FA6A59" w:rsidTr="00A33766">
        <w:trPr>
          <w:trHeight w:val="143"/>
        </w:trPr>
        <w:tc>
          <w:tcPr>
            <w:tcW w:w="0" w:type="auto"/>
            <w:vMerge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Население, проживающее в сельских населенных пунктах</w:t>
            </w:r>
          </w:p>
        </w:tc>
      </w:tr>
      <w:tr w:rsidR="00A33766" w:rsidRPr="00FA6A59" w:rsidTr="00A33766">
        <w:trPr>
          <w:trHeight w:val="493"/>
        </w:trPr>
        <w:tc>
          <w:tcPr>
            <w:tcW w:w="0" w:type="auto"/>
            <w:vMerge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2.15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2.16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1.02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2.47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1.69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1.02</w:t>
            </w:r>
          </w:p>
        </w:tc>
      </w:tr>
      <w:tr w:rsidR="00FA6A59" w:rsidRPr="00FA6A59" w:rsidTr="00A33766">
        <w:trPr>
          <w:trHeight w:val="143"/>
        </w:trPr>
        <w:tc>
          <w:tcPr>
            <w:tcW w:w="0" w:type="auto"/>
            <w:vMerge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Потребители, приравненные к населению</w:t>
            </w:r>
          </w:p>
        </w:tc>
      </w:tr>
      <w:tr w:rsidR="00A33766" w:rsidRPr="00FA6A59" w:rsidTr="00A33766">
        <w:trPr>
          <w:trHeight w:val="493"/>
        </w:trPr>
        <w:tc>
          <w:tcPr>
            <w:tcW w:w="0" w:type="auto"/>
            <w:vMerge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3.07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3.09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1.46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3.53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2.41</w:t>
            </w:r>
          </w:p>
        </w:tc>
        <w:tc>
          <w:tcPr>
            <w:tcW w:w="0" w:type="auto"/>
            <w:tcBorders>
              <w:top w:val="single" w:sz="6" w:space="0" w:color="6DBEDC"/>
              <w:left w:val="single" w:sz="6" w:space="0" w:color="6DBEDC"/>
              <w:bottom w:val="single" w:sz="6" w:space="0" w:color="6DBEDC"/>
              <w:right w:val="single" w:sz="6" w:space="0" w:color="6DBEDC"/>
            </w:tcBorders>
            <w:shd w:val="clear" w:color="auto" w:fill="auto"/>
            <w:vAlign w:val="center"/>
            <w:hideMark/>
          </w:tcPr>
          <w:p w:rsidR="00FA6A59" w:rsidRPr="00FA6A59" w:rsidRDefault="00FA6A59" w:rsidP="00FA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A59">
              <w:rPr>
                <w:rFonts w:ascii="Times New Roman" w:eastAsia="Times New Roman" w:hAnsi="Times New Roman" w:cs="Times New Roman"/>
                <w:sz w:val="24"/>
                <w:szCs w:val="24"/>
              </w:rPr>
              <w:t>1.46</w:t>
            </w:r>
          </w:p>
        </w:tc>
      </w:tr>
    </w:tbl>
    <w:p w:rsidR="006C7453" w:rsidRDefault="006C7453"/>
    <w:sectPr w:rsidR="006C7453" w:rsidSect="00A33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650129"/>
    <w:multiLevelType w:val="multilevel"/>
    <w:tmpl w:val="78A6F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1259DD"/>
    <w:multiLevelType w:val="multilevel"/>
    <w:tmpl w:val="F924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A6A59"/>
    <w:rsid w:val="006C7453"/>
    <w:rsid w:val="00A33766"/>
    <w:rsid w:val="00FA6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A6A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6A5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FA6A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0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ergybase.ru/sale/ekaterinburgenergosby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nergybase.ru/sale/neftekhim-energotrad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nergybase.ru/sale/sverdlovenergosbyt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energybase.ru/sale/ekaterinburgenergosbyt" TargetMode="External"/><Relationship Id="rId10" Type="http://schemas.openxmlformats.org/officeDocument/2006/relationships/hyperlink" Target="http://energybase.ru/sale/neftekhim-energotrad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ergybase.ru/sale/sverdlovenergosby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338</Words>
  <Characters>1930</Characters>
  <Application>Microsoft Office Word</Application>
  <DocSecurity>0</DocSecurity>
  <Lines>16</Lines>
  <Paragraphs>4</Paragraphs>
  <ScaleCrop>false</ScaleCrop>
  <Company>Microsoft</Company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Петрович</dc:creator>
  <cp:keywords/>
  <dc:description/>
  <cp:lastModifiedBy>Петрович</cp:lastModifiedBy>
  <cp:revision>3</cp:revision>
  <dcterms:created xsi:type="dcterms:W3CDTF">2015-04-13T10:15:00Z</dcterms:created>
  <dcterms:modified xsi:type="dcterms:W3CDTF">2015-04-13T10:25:00Z</dcterms:modified>
</cp:coreProperties>
</file>